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1473C398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</w:t>
      </w:r>
      <w:r w:rsidR="007818B8">
        <w:rPr>
          <w:rFonts w:ascii="Arial" w:hAnsi="Arial" w:cs="Arial"/>
          <w:b/>
          <w:bCs/>
        </w:rPr>
        <w:t>1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7A3FFB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</w:p>
    <w:p w14:paraId="689AE738" w14:textId="62088F0F" w:rsidR="00A65AC2" w:rsidRPr="007A3FFB" w:rsidRDefault="007818B8" w:rsidP="00A65AC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-3"/>
        <w:jc w:val="both"/>
        <w:rPr>
          <w:rFonts w:ascii="Arial" w:hAnsi="Arial" w:cs="Arial"/>
          <w:b/>
          <w:sz w:val="20"/>
          <w:szCs w:val="20"/>
        </w:rPr>
      </w:pPr>
      <w:r w:rsidRPr="007A3FFB">
        <w:rPr>
          <w:rFonts w:ascii="Arial" w:hAnsi="Arial" w:cs="Arial"/>
          <w:b/>
          <w:sz w:val="20"/>
          <w:szCs w:val="20"/>
        </w:rPr>
        <w:t xml:space="preserve">dostawę </w:t>
      </w:r>
      <w:r w:rsidR="00A65AC2" w:rsidRPr="007A3FFB">
        <w:rPr>
          <w:rFonts w:ascii="Arial" w:hAnsi="Arial" w:cs="Arial"/>
          <w:b/>
          <w:sz w:val="20"/>
          <w:szCs w:val="20"/>
        </w:rPr>
        <w:t>samochodu ciężarowego do 3,5 tony DMC przystosowanego do przewozu min. 6 (1 + 5) osób,  nadwozie  typu Furgon, rodzaj paliwa: gaz ziemny CNG – 5 szt.,</w:t>
      </w:r>
    </w:p>
    <w:p w14:paraId="2E989CC0" w14:textId="38D5379C" w:rsidR="00765D6C" w:rsidRPr="007A3FFB" w:rsidRDefault="008708D0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7A3FFB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7A3FFB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7A3FFB">
        <w:rPr>
          <w:rFonts w:ascii="Arial" w:hAnsi="Arial" w:cs="Arial"/>
          <w:bCs/>
          <w:sz w:val="20"/>
          <w:szCs w:val="20"/>
        </w:rPr>
        <w:t>ych</w:t>
      </w:r>
      <w:r w:rsidRPr="007A3FFB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31"/>
        <w:gridCol w:w="800"/>
        <w:gridCol w:w="2072"/>
        <w:gridCol w:w="2091"/>
        <w:gridCol w:w="906"/>
        <w:gridCol w:w="2109"/>
      </w:tblGrid>
      <w:tr w:rsidR="00A65AC2" w:rsidRPr="00651A59" w14:paraId="6FE72363" w14:textId="77777777" w:rsidTr="00A65AC2">
        <w:tc>
          <w:tcPr>
            <w:tcW w:w="629" w:type="dxa"/>
            <w:shd w:val="clear" w:color="auto" w:fill="auto"/>
          </w:tcPr>
          <w:p w14:paraId="01DB9597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919" w:type="dxa"/>
            <w:shd w:val="clear" w:color="auto" w:fill="auto"/>
          </w:tcPr>
          <w:p w14:paraId="60066A8A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44" w:type="dxa"/>
          </w:tcPr>
          <w:p w14:paraId="258836E0" w14:textId="4AE0A512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1428" w:type="dxa"/>
          </w:tcPr>
          <w:p w14:paraId="2040DC89" w14:textId="41B22D9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2128" w:type="dxa"/>
            <w:shd w:val="clear" w:color="auto" w:fill="auto"/>
          </w:tcPr>
          <w:p w14:paraId="7132222C" w14:textId="5432144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183" w:type="dxa"/>
            <w:shd w:val="clear" w:color="auto" w:fill="auto"/>
          </w:tcPr>
          <w:p w14:paraId="1B8C495D" w14:textId="4D7715B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A65AC2" w:rsidRPr="00651A59" w14:paraId="7F47741D" w14:textId="77777777" w:rsidTr="00A65AC2">
        <w:tc>
          <w:tcPr>
            <w:tcW w:w="629" w:type="dxa"/>
            <w:shd w:val="clear" w:color="auto" w:fill="auto"/>
          </w:tcPr>
          <w:p w14:paraId="11458C6C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428BDAA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944" w:type="dxa"/>
          </w:tcPr>
          <w:p w14:paraId="2FC13EDF" w14:textId="04B98532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28" w:type="dxa"/>
          </w:tcPr>
          <w:p w14:paraId="3E3DADD1" w14:textId="5C377FD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1A00DF9A" w14:textId="6327E82F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906" w:type="dxa"/>
            <w:shd w:val="clear" w:color="auto" w:fill="auto"/>
          </w:tcPr>
          <w:p w14:paraId="2E8EDD4E" w14:textId="5076D203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39CCC251" w14:textId="7F3EF64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A65AC2" w:rsidRPr="00651A59" w14:paraId="22EDB79B" w14:textId="77777777" w:rsidTr="00A65AC2">
        <w:trPr>
          <w:trHeight w:val="1121"/>
        </w:trPr>
        <w:tc>
          <w:tcPr>
            <w:tcW w:w="629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919" w:type="dxa"/>
            <w:shd w:val="clear" w:color="auto" w:fill="auto"/>
            <w:vAlign w:val="center"/>
          </w:tcPr>
          <w:p w14:paraId="402D05DB" w14:textId="73ACE52B" w:rsidR="00A65AC2" w:rsidRPr="00D567E5" w:rsidRDefault="00A65AC2" w:rsidP="00A65A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944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2063462A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szt.</w:t>
            </w:r>
          </w:p>
        </w:tc>
        <w:tc>
          <w:tcPr>
            <w:tcW w:w="1428" w:type="dxa"/>
            <w:vAlign w:val="center"/>
          </w:tcPr>
          <w:p w14:paraId="03E8976E" w14:textId="17A82CF3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877D" w14:textId="77CF49ED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………………………. </w:t>
            </w:r>
            <w:r w:rsidR="006C541E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FD2BEC8" w14:textId="371F7FE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08EA58C4" w14:textId="77777777" w:rsidR="00B03EE7" w:rsidRDefault="00B03EE7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1B28D7C5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57E73EDE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7A3FFB">
        <w:rPr>
          <w:rFonts w:ascii="Arial" w:hAnsi="Arial" w:cs="Arial"/>
          <w:b/>
          <w:sz w:val="20"/>
          <w:szCs w:val="20"/>
        </w:rPr>
        <w:t xml:space="preserve">II kwartał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20</w:t>
      </w:r>
      <w:r w:rsidR="00774C1F" w:rsidRPr="00774C1F">
        <w:rPr>
          <w:rFonts w:ascii="Arial" w:hAnsi="Arial" w:cs="Arial"/>
          <w:b/>
          <w:snapToGrid w:val="0"/>
          <w:sz w:val="20"/>
          <w:szCs w:val="20"/>
        </w:rPr>
        <w:t>2</w:t>
      </w:r>
      <w:r w:rsidR="007A3FFB">
        <w:rPr>
          <w:rFonts w:ascii="Arial" w:hAnsi="Arial" w:cs="Arial"/>
          <w:b/>
          <w:snapToGrid w:val="0"/>
          <w:sz w:val="20"/>
          <w:szCs w:val="20"/>
        </w:rPr>
        <w:t>1</w:t>
      </w:r>
      <w:r w:rsidR="002D52E4" w:rsidRPr="00774C1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r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D567E5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7A3FFB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7A3FFB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7A3FFB" w:rsidRPr="00651A59" w14:paraId="322C57BE" w14:textId="77777777" w:rsidTr="007A3FFB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484C66E8" w:rsidR="007A3FFB" w:rsidRPr="00651A59" w:rsidRDefault="007A3FFB" w:rsidP="007A3FF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A2EE89D" w14:textId="77777777" w:rsidR="00C04D11" w:rsidRPr="00651A59" w:rsidRDefault="00C04D11" w:rsidP="00B03E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3AF2DA67" w14:textId="77777777" w:rsidR="00C16CBA" w:rsidRPr="00C16CBA" w:rsidRDefault="00C81537" w:rsidP="009E0502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="00D567E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9E0502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ciężarowy </w:t>
      </w:r>
      <w:r w:rsidR="009E0502" w:rsidRPr="009E0502">
        <w:rPr>
          <w:rFonts w:ascii="Arial" w:hAnsi="Arial" w:cs="Arial"/>
          <w:b/>
          <w:sz w:val="20"/>
          <w:szCs w:val="20"/>
        </w:rPr>
        <w:t>do 3,5 tony DMC przystosowanego do przewozu min. 6 (1 + 5) osób,</w:t>
      </w:r>
    </w:p>
    <w:p w14:paraId="652589C9" w14:textId="60092DB3" w:rsidR="009E0502" w:rsidRPr="009E0502" w:rsidRDefault="009E0502" w:rsidP="00C16CB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9E0502">
        <w:rPr>
          <w:rFonts w:ascii="Arial" w:hAnsi="Arial" w:cs="Arial"/>
          <w:b/>
          <w:sz w:val="20"/>
          <w:szCs w:val="20"/>
        </w:rPr>
        <w:t xml:space="preserve"> nadwozie  typu Furgon, rodzaj paliwa: gaz ziemny CNG – 5 szt.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p w14:paraId="33ABB9D4" w14:textId="77777777" w:rsidR="008000BB" w:rsidRDefault="008000BB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CC64F0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CC64F0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6464E9B0" w:rsidR="00CC64F0" w:rsidRPr="00F21F2C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1F2C">
              <w:rPr>
                <w:rFonts w:ascii="Arial" w:hAnsi="Arial" w:cs="Arial"/>
                <w:bCs/>
                <w:sz w:val="20"/>
                <w:szCs w:val="20"/>
              </w:rPr>
              <w:t>Rodzaj samochodu: Samochód ciężarowy</w:t>
            </w:r>
            <w:r w:rsidR="0066358E" w:rsidRPr="00F21F2C">
              <w:rPr>
                <w:rFonts w:ascii="Arial" w:hAnsi="Arial" w:cs="Arial"/>
                <w:bCs/>
                <w:sz w:val="20"/>
                <w:szCs w:val="20"/>
              </w:rPr>
              <w:t xml:space="preserve">, dopuszczalna masa całkowita max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3,5 tony </w:t>
            </w:r>
            <w:r w:rsidR="00F21F2C" w:rsidRPr="00F21F2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1F2C" w:rsidRPr="00F21F2C">
              <w:rPr>
                <w:rFonts w:ascii="Arial" w:hAnsi="Arial" w:cs="Arial"/>
                <w:bCs/>
                <w:sz w:val="20"/>
                <w:szCs w:val="20"/>
              </w:rPr>
              <w:t>przystosowany do przewozu min. 6 (1 + 5) osób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2064EE4E" w:rsidR="00CC64F0" w:rsidRPr="0041715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7150">
              <w:rPr>
                <w:rFonts w:ascii="Arial" w:hAnsi="Arial" w:cs="Arial"/>
                <w:bCs/>
                <w:sz w:val="20"/>
                <w:szCs w:val="20"/>
              </w:rPr>
              <w:t>Rok produkcji – 2020</w:t>
            </w:r>
            <w:r w:rsidR="0066358E" w:rsidRPr="00417150">
              <w:rPr>
                <w:rFonts w:ascii="Arial" w:hAnsi="Arial" w:cs="Arial"/>
                <w:bCs/>
                <w:sz w:val="20"/>
                <w:szCs w:val="20"/>
              </w:rPr>
              <w:t xml:space="preserve"> lub 2021</w:t>
            </w:r>
            <w:r w:rsidRPr="00417150">
              <w:rPr>
                <w:rFonts w:ascii="Arial" w:hAnsi="Arial" w:cs="Arial"/>
                <w:bCs/>
                <w:sz w:val="20"/>
                <w:szCs w:val="20"/>
              </w:rPr>
              <w:t>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C9C" w14:textId="77777777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77777777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Nadwozie zamknięte typu FURGON 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41405D5B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Kolor nadwozia </w:t>
            </w:r>
            <w:r w:rsidR="006C541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żółty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23D3A4ED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Silnik </w:t>
            </w:r>
            <w:r w:rsidR="0066358E">
              <w:rPr>
                <w:rFonts w:ascii="Arial" w:hAnsi="Arial" w:cs="Arial"/>
                <w:bCs/>
                <w:sz w:val="20"/>
                <w:szCs w:val="20"/>
              </w:rPr>
              <w:t xml:space="preserve">benzynowy z fabrycznie montowaną instalacją na gaz ziemny CNG oraz dodatkowym </w:t>
            </w:r>
            <w:r w:rsidR="0066358E" w:rsidRPr="00FE1007">
              <w:rPr>
                <w:rFonts w:ascii="Arial" w:hAnsi="Arial" w:cs="Arial"/>
                <w:bCs/>
                <w:sz w:val="20"/>
                <w:szCs w:val="20"/>
              </w:rPr>
              <w:t xml:space="preserve">zbiornikiem na benzynę </w:t>
            </w:r>
            <w:r w:rsidR="00FE1007" w:rsidRPr="00FE1007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E1007" w:rsidRPr="00FE1007">
              <w:rPr>
                <w:rFonts w:ascii="Arial" w:hAnsi="Arial" w:cs="Arial"/>
                <w:sz w:val="20"/>
                <w:szCs w:val="20"/>
              </w:rPr>
              <w:t>moc silnika min. 130 KM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1866A77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CA2" w14:textId="71C27EE1" w:rsidR="0066358E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A71" w14:textId="7A719087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Automatyczna skrzynia biegów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20A2" w14:textId="0AE84CA6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6A5D1861" w:rsidR="0066358E" w:rsidRPr="00CC64F0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18D" w14:textId="77777777" w:rsidR="0066358E" w:rsidRDefault="0066358E" w:rsidP="00087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63082C55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7EC119DC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2A9DC4BA" w14:textId="2F89DDE2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1273DFE7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7ABC6D5B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5D1E8137" w14:textId="77777777" w:rsidR="0008734C" w:rsidRPr="0008734C" w:rsidRDefault="0008734C" w:rsidP="0008734C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2D96A" w14:textId="0CD12CA3" w:rsidR="0066358E" w:rsidRPr="0008734C" w:rsidRDefault="0008734C" w:rsidP="00087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734C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 Euro 6 )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107D2EDD" w:rsidR="0066358E" w:rsidRPr="00CC64F0" w:rsidRDefault="0066358E" w:rsidP="00467F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2ACDD875" w:rsidR="0066358E" w:rsidRPr="00CC64F0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F7D5" w14:textId="2CA7834B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Ładowność (osoby i ładunek</w:t>
            </w:r>
            <w:r w:rsidR="009753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łącznie</w:t>
            </w:r>
            <w:r w:rsidR="009753BA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 min. 11</w:t>
            </w:r>
            <w:r w:rsidR="009753B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7F9" w:rsidRPr="00C427F9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336FF785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66358E" w:rsidRPr="00CC64F0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090BBB7A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DBA" w14:textId="4A050B04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Wymiary przestrzeni ładunkowej: min. długość – 2900 mm,</w:t>
            </w:r>
          </w:p>
          <w:p w14:paraId="3821B285" w14:textId="1D234482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 xml:space="preserve">          min. wysokość – 1800 mm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7F9" w:rsidRPr="00C427F9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3E759C6C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9E8" w14:textId="7DA9B3BA" w:rsidR="0066358E" w:rsidRPr="00467F02" w:rsidRDefault="0066358E" w:rsidP="00C427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Drzwi boczne przesuwne,  z prawej strony pojazdu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70414E" w:rsidRPr="00CC64F0" w14:paraId="21F02D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0F5" w14:textId="5EBD97AF" w:rsidR="0070414E" w:rsidRDefault="003E1EBD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898" w14:textId="720790BD" w:rsidR="0070414E" w:rsidRPr="007D2D52" w:rsidRDefault="0048383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Przedział ładunkowy podzielony na 2 części (brygadową i bagażową</w:t>
            </w:r>
            <w:r w:rsidR="00274023">
              <w:rPr>
                <w:rFonts w:ascii="Arial" w:hAnsi="Arial" w:cs="Arial"/>
                <w:bCs/>
                <w:sz w:val="20"/>
                <w:szCs w:val="20"/>
              </w:rPr>
              <w:t>) za pomocą ściany działowej pełnej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24" w14:textId="77777777" w:rsidR="0070414E" w:rsidRPr="00CC64F0" w:rsidRDefault="0070414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34A4370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C026" w14:textId="2A710C89" w:rsidR="00641F65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582" w14:textId="77777777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 brygadowa:</w:t>
            </w:r>
          </w:p>
          <w:p w14:paraId="6961B6C4" w14:textId="64ADD1AC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do przewozu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(oprócz przednich siedzeń: kierowcy i podwójnego fotela dla pasażera),</w:t>
            </w:r>
          </w:p>
          <w:p w14:paraId="1DEE93EE" w14:textId="7B51A6DF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siedzenia wyposażone w pasy bezpieczeństwa,</w:t>
            </w:r>
          </w:p>
          <w:p w14:paraId="067BAEBA" w14:textId="20E9C48C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z oknami w ścianie bocznej i oknem w drzwiach bocznych,</w:t>
            </w:r>
          </w:p>
          <w:p w14:paraId="0A432C82" w14:textId="6357118A" w:rsidR="00641F65" w:rsidRDefault="00641F65" w:rsidP="00495DF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ściana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boczn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sufit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opłytowane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zabezpieczone </w:t>
            </w:r>
            <w:r w:rsidR="00495DF9">
              <w:rPr>
                <w:rFonts w:ascii="Arial" w:hAnsi="Arial" w:cs="Arial"/>
                <w:bCs/>
                <w:sz w:val="20"/>
                <w:szCs w:val="20"/>
              </w:rPr>
              <w:t xml:space="preserve">powłoką </w:t>
            </w:r>
            <w:proofErr w:type="spellStart"/>
            <w:r w:rsidR="00495DF9">
              <w:rPr>
                <w:rFonts w:ascii="Arial" w:hAnsi="Arial" w:cs="Arial"/>
                <w:bCs/>
                <w:sz w:val="20"/>
                <w:szCs w:val="20"/>
              </w:rPr>
              <w:t>łatwozmywalną</w:t>
            </w:r>
            <w:proofErr w:type="spellEnd"/>
            <w:r w:rsidR="00495DF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628C114" w14:textId="21B51F1D" w:rsidR="00495DF9" w:rsidRPr="00BF4DD6" w:rsidRDefault="00495DF9" w:rsidP="00C427F9">
            <w:pPr>
              <w:pStyle w:val="Zwykytekst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7D2D52">
              <w:rPr>
                <w:rFonts w:ascii="Arial" w:hAnsi="Arial" w:cs="Arial"/>
                <w:sz w:val="20"/>
                <w:szCs w:val="20"/>
              </w:rPr>
              <w:t>min. 2 punkty świetlne</w:t>
            </w:r>
            <w:r w:rsidR="00B80457" w:rsidRPr="00BF4DD6">
              <w:rPr>
                <w:rFonts w:ascii="Arial" w:hAnsi="Arial" w:cs="Arial"/>
                <w:sz w:val="20"/>
                <w:szCs w:val="20"/>
              </w:rPr>
              <w:t xml:space="preserve"> z wyłącznik</w:t>
            </w:r>
            <w:r w:rsidR="00AD3B63" w:rsidRPr="00BF4DD6">
              <w:rPr>
                <w:rFonts w:ascii="Arial" w:hAnsi="Arial" w:cs="Arial"/>
                <w:sz w:val="20"/>
                <w:szCs w:val="20"/>
              </w:rPr>
              <w:t>iem</w:t>
            </w:r>
            <w:r w:rsidR="00B80457" w:rsidRPr="00BF4DD6">
              <w:rPr>
                <w:rFonts w:ascii="Arial" w:hAnsi="Arial" w:cs="Arial"/>
                <w:sz w:val="20"/>
                <w:szCs w:val="20"/>
              </w:rPr>
              <w:t xml:space="preserve">  przy drzwiach bocznych</w:t>
            </w:r>
            <w:r w:rsidR="00BF4DD6" w:rsidRPr="00BF4D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B5E935" w14:textId="77777777" w:rsidR="00495DF9" w:rsidRDefault="00495DF9" w:rsidP="00495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podłoga pokryta tworzywem trudnościeralnym,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łatwozmywalnym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EF27AD" w14:textId="3C775C59" w:rsidR="00495DF9" w:rsidRPr="007D2D52" w:rsidRDefault="00495DF9" w:rsidP="00BF4D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odatkowe ogrzewanie przestrzeni ładunkowej niezależne od</w:t>
            </w:r>
            <w:r w:rsidR="00FC6A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pracy silnika</w:t>
            </w:r>
            <w:r w:rsidR="00034C9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zasilane ze zbiornika pojazdu</w:t>
            </w:r>
            <w:r w:rsidR="00034C97">
              <w:rPr>
                <w:rFonts w:ascii="Arial" w:hAnsi="Arial" w:cs="Arial"/>
                <w:bCs/>
                <w:sz w:val="20"/>
                <w:szCs w:val="20"/>
              </w:rPr>
              <w:t>, regulacja manualna (włączanie i wyłączanie ręczne)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08B1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05B1B997" w:rsidR="00641F65" w:rsidRPr="00CC64F0" w:rsidRDefault="00641F65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B74" w14:textId="334B0442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Część bagażowa:</w:t>
            </w:r>
          </w:p>
          <w:p w14:paraId="00F48883" w14:textId="6B5E28C6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- min. długość – 1800 mm,</w:t>
            </w:r>
          </w:p>
          <w:p w14:paraId="5FEF1976" w14:textId="20A47911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806A0" w:rsidRPr="008253B3">
              <w:rPr>
                <w:rFonts w:ascii="Arial" w:hAnsi="Arial" w:cs="Arial"/>
                <w:bCs/>
                <w:sz w:val="20"/>
                <w:szCs w:val="20"/>
              </w:rPr>
              <w:t>tylne drzwi dwuskrzydłowe, bez szyb,</w:t>
            </w:r>
          </w:p>
          <w:p w14:paraId="3136DCE0" w14:textId="77777777" w:rsidR="001806A0" w:rsidRPr="008253B3" w:rsidRDefault="001806A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sz w:val="20"/>
                <w:szCs w:val="20"/>
              </w:rPr>
              <w:t xml:space="preserve">- podłoga z płyty wodoodpornej z tworzywa sztucznego o grubości min.10 mm, pokryta  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>blachą aluminiową ryflowaną</w:t>
            </w:r>
          </w:p>
          <w:p w14:paraId="65EA2E1D" w14:textId="08E0CC1E" w:rsidR="00641F65" w:rsidRPr="008253B3" w:rsidRDefault="001806A0" w:rsidP="001806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- n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>adkola, ściany boczne i ściana działowa do wysokości min. 900  mm od podłogi, zabezpieczone blachą aluminiową ryflowaną, powyżej na ścianach bocznych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 drzwiach i suficie płyta z tworzywa sztucznego min. 6mm zabezpieczająca odkryte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blachy nadwozia przed wgnieceniami, (wykluczona sklejka),  </w:t>
            </w:r>
          </w:p>
          <w:p w14:paraId="33036022" w14:textId="0AC70894" w:rsidR="008D3C32" w:rsidRPr="008253B3" w:rsidRDefault="008D3C32" w:rsidP="001806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wywietrznik </w:t>
            </w:r>
            <w:r w:rsidRPr="00825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dachowy dla zapewnienia cyrkulacji powietrza części </w:t>
            </w:r>
            <w:r w:rsidRPr="008253B3">
              <w:rPr>
                <w:rFonts w:ascii="Arial" w:hAnsi="Arial" w:cs="Arial"/>
                <w:bCs/>
                <w:iCs/>
                <w:strike/>
                <w:sz w:val="20"/>
                <w:szCs w:val="20"/>
              </w:rPr>
              <w:t xml:space="preserve">  </w:t>
            </w:r>
            <w:r w:rsidRPr="008253B3">
              <w:rPr>
                <w:rFonts w:ascii="Arial" w:hAnsi="Arial" w:cs="Arial"/>
                <w:bCs/>
                <w:iCs/>
                <w:sz w:val="20"/>
                <w:szCs w:val="20"/>
              </w:rPr>
              <w:t>bagażowej</w:t>
            </w:r>
          </w:p>
          <w:p w14:paraId="4D622147" w14:textId="023BBA88" w:rsidR="00641F65" w:rsidRPr="008253B3" w:rsidRDefault="008253B3" w:rsidP="008253B3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w suficie </w:t>
            </w:r>
            <w:r w:rsidR="00641F65" w:rsidRPr="008253B3">
              <w:rPr>
                <w:rFonts w:ascii="Arial" w:hAnsi="Arial" w:cs="Arial"/>
                <w:sz w:val="20"/>
                <w:szCs w:val="20"/>
              </w:rPr>
              <w:t>min. 1 punkt świetlny z wyłącznik</w:t>
            </w:r>
            <w:r w:rsidR="00AD3B63" w:rsidRPr="008253B3">
              <w:rPr>
                <w:rFonts w:ascii="Arial" w:hAnsi="Arial" w:cs="Arial"/>
                <w:sz w:val="20"/>
                <w:szCs w:val="20"/>
              </w:rPr>
              <w:t>iem</w:t>
            </w:r>
            <w:r w:rsidR="00641F65" w:rsidRPr="008253B3">
              <w:rPr>
                <w:rFonts w:ascii="Arial" w:hAnsi="Arial" w:cs="Arial"/>
                <w:sz w:val="20"/>
                <w:szCs w:val="20"/>
              </w:rPr>
              <w:t xml:space="preserve">  przy drzwiach tylnych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0BD8A530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7777777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2E382EB1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079" w14:textId="498B871D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6C06C58C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D2D52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49BCBC5C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Centralny zamek, uruchamiany oddzielnie  dla części pasażerskiej       i 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66E37B2B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790B7CA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8AB" w14:textId="4E2BCCD9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EBD" w14:textId="47C01254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Poduszka powietrzna kierowca  i 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19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6BB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246B4E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5AB" w14:textId="221618D4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0C5" w14:textId="77777777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2A2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1DAB64F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FA4" w14:textId="129207A3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94E" w14:textId="77777777" w:rsidR="00641F65" w:rsidRPr="0054464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Hak holowniczy z kulą dwufunkcyjną (zaczep z homologacją do 3,5 tony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0E" w14:textId="77777777" w:rsidR="00641F65" w:rsidRPr="00CB7745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1592C9DB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77777777" w:rsidR="00641F65" w:rsidRPr="0054464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641F65" w:rsidRPr="00CC64F0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05D72075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3E1EB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A8E6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3AABBB87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3E1EB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F37F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0DFD0843" w:rsidR="00641F65" w:rsidRPr="00CB7745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641F65" w:rsidRPr="00CB7745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2ED2D69D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77777777" w:rsidR="00641F65" w:rsidRPr="00544640" w:rsidRDefault="00641F65" w:rsidP="00641F65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Lampa zespolona ostrzegawcza LED z nagłośnieniem, klosz pomarańczowy, napis (o ile jest to możliwe) „ WODOCIĄGI” litery niebieskie na białym tle, zamontowana nad kabiną kierowcy oraz lampa ostrzegawcza koloru pomarańczowego tzw. „KOGUT”  LED zamontowany z tyłu nadwozia po lewej stronie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181507E6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5E4B57CA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227AFCB5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0ACDFDAE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Pokrowce na siedzenia: dla kierowcy z materiału ; pozostałe siedzenia</w:t>
            </w:r>
            <w:r w:rsidR="008D3C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przód i tył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- skaj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476C4A39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5A8144E0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1CDEEC1E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50E72C19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6D5D210A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544640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12661D63" w:rsidR="00BA5EC2" w:rsidRDefault="00BA5EC2">
      <w:pPr>
        <w:rPr>
          <w:rFonts w:ascii="Arial" w:hAnsi="Arial" w:cs="Arial"/>
          <w:i/>
          <w:sz w:val="20"/>
          <w:szCs w:val="20"/>
        </w:rPr>
      </w:pPr>
    </w:p>
    <w:p w14:paraId="174DF058" w14:textId="3832168E" w:rsidR="00AB1DB8" w:rsidRDefault="00AB1D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4980E0A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029A5ED" w14:textId="77777777" w:rsidR="00C427F9" w:rsidRPr="005A41BD" w:rsidRDefault="00C427F9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7040EA4E" w14:textId="087536FB" w:rsidR="008930C2" w:rsidRPr="00D445A4" w:rsidRDefault="008708D0" w:rsidP="00C16CBA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5408" w14:textId="77777777" w:rsidR="00BE5153" w:rsidRDefault="00BE5153">
      <w:r>
        <w:separator/>
      </w:r>
    </w:p>
  </w:endnote>
  <w:endnote w:type="continuationSeparator" w:id="0">
    <w:p w14:paraId="4179B15F" w14:textId="77777777" w:rsidR="00BE5153" w:rsidRDefault="00BE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9A002D">
      <w:rPr>
        <w:rStyle w:val="Numerstrony"/>
        <w:rFonts w:ascii="Verdana" w:hAnsi="Verdana"/>
        <w:noProof/>
        <w:sz w:val="16"/>
        <w:szCs w:val="16"/>
      </w:rPr>
      <w:t>2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9A002D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1721" w14:textId="77777777" w:rsidR="00BE5153" w:rsidRDefault="00BE5153">
      <w:r>
        <w:separator/>
      </w:r>
    </w:p>
  </w:footnote>
  <w:footnote w:type="continuationSeparator" w:id="0">
    <w:p w14:paraId="377380AE" w14:textId="77777777" w:rsidR="00BE5153" w:rsidRDefault="00BE5153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2AEB5C1" w14:textId="697A7D61" w:rsidR="006627E9" w:rsidRPr="00B03EE7" w:rsidRDefault="006627E9" w:rsidP="007D2D52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theme="minorHAnsi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B03EE7">
        <w:rPr>
          <w:rFonts w:asciiTheme="minorHAnsi" w:hAnsiTheme="minorHAnsi" w:cstheme="minorHAnsi"/>
          <w:sz w:val="16"/>
          <w:szCs w:val="16"/>
        </w:rPr>
        <w:t xml:space="preserve">Termin gwarancji należy określić </w:t>
      </w:r>
      <w:r w:rsidRPr="00B03EE7">
        <w:rPr>
          <w:rFonts w:asciiTheme="minorHAnsi" w:hAnsiTheme="minorHAnsi" w:cstheme="minorHAnsi"/>
          <w:snapToGrid w:val="0"/>
          <w:sz w:val="16"/>
          <w:szCs w:val="16"/>
        </w:rPr>
        <w:t>w pełnych miesiącach.</w:t>
      </w:r>
      <w:r w:rsidRPr="00B03EE7">
        <w:rPr>
          <w:rFonts w:asciiTheme="minorHAnsi" w:hAnsiTheme="minorHAnsi" w:cstheme="minorHAnsi"/>
          <w:sz w:val="16"/>
          <w:szCs w:val="16"/>
        </w:rPr>
        <w:t xml:space="preserve"> W przypadku gdy Wykonawca nie wypełni tego pola, Zamawiający uzna, że Wykonawca udzielił gwarancji na okres </w:t>
      </w:r>
      <w:r w:rsidR="00B03EE7" w:rsidRPr="00B03EE7">
        <w:rPr>
          <w:rFonts w:asciiTheme="minorHAnsi" w:hAnsiTheme="minorHAnsi" w:cstheme="minorHAnsi"/>
          <w:sz w:val="16"/>
          <w:szCs w:val="16"/>
        </w:rPr>
        <w:t>24</w:t>
      </w:r>
      <w:r w:rsidRPr="00B03EE7">
        <w:rPr>
          <w:rFonts w:asciiTheme="minorHAnsi" w:hAnsiTheme="minorHAnsi" w:cstheme="minorHAnsi"/>
          <w:sz w:val="16"/>
          <w:szCs w:val="16"/>
        </w:rPr>
        <w:t xml:space="preserve"> miesi</w:t>
      </w:r>
      <w:r w:rsidR="00B03EE7" w:rsidRPr="00B03EE7">
        <w:rPr>
          <w:rFonts w:asciiTheme="minorHAnsi" w:hAnsiTheme="minorHAnsi" w:cstheme="minorHAnsi"/>
          <w:sz w:val="16"/>
          <w:szCs w:val="16"/>
        </w:rPr>
        <w:t>ące</w:t>
      </w:r>
      <w:r w:rsidRPr="00B03EE7">
        <w:rPr>
          <w:rFonts w:asciiTheme="minorHAnsi" w:hAnsiTheme="minorHAnsi" w:cstheme="minorHAnsi"/>
          <w:sz w:val="16"/>
          <w:szCs w:val="16"/>
        </w:rPr>
        <w:t>.</w:t>
      </w:r>
      <w:r w:rsidR="007D2D52" w:rsidRPr="00B03EE7">
        <w:rPr>
          <w:rFonts w:asciiTheme="minorHAnsi" w:hAnsiTheme="minorHAnsi" w:cstheme="minorHAnsi"/>
        </w:rPr>
        <w:t xml:space="preserve"> </w:t>
      </w:r>
    </w:p>
    <w:p w14:paraId="18EE6B77" w14:textId="291DFBB0" w:rsidR="00B03EE7" w:rsidRPr="00B03EE7" w:rsidRDefault="00B03EE7" w:rsidP="00B03EE7">
      <w:pPr>
        <w:autoSpaceDE w:val="0"/>
        <w:autoSpaceDN w:val="0"/>
        <w:adjustRightInd w:val="0"/>
        <w:spacing w:line="21" w:lineRule="atLeast"/>
        <w:jc w:val="both"/>
        <w:rPr>
          <w:rFonts w:asciiTheme="minorHAnsi" w:hAnsiTheme="minorHAnsi" w:cstheme="minorHAnsi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>Uwaga!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 xml:space="preserve"> -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 W każdym przypadku należy wpisać w kolumnie obok </w:t>
      </w:r>
      <w:r w:rsidRPr="00B03EE7">
        <w:rPr>
          <w:rFonts w:asciiTheme="minorHAnsi" w:hAnsiTheme="minorHAnsi" w:cstheme="minorHAnsi"/>
          <w:b/>
          <w:iCs/>
          <w:sz w:val="16"/>
          <w:szCs w:val="16"/>
        </w:rPr>
        <w:t>„n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azwę podmiotu zapewniającego autoryzowany serwis”, 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>natomiast w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że Wykonawca zapewnia serwis mobilny.</w:t>
      </w:r>
    </w:p>
    <w:p w14:paraId="1DA3FB74" w14:textId="77777777" w:rsidR="00B03EE7" w:rsidRDefault="00B03EE7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</w:p>
  </w:footnote>
  <w:footnote w:id="4">
    <w:p w14:paraId="027A2EB1" w14:textId="6DED1F0D" w:rsidR="007A3FFB" w:rsidRPr="00C13612" w:rsidRDefault="007A3FFB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1102E20F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A65AC2">
      <w:rPr>
        <w:rFonts w:asciiTheme="minorHAnsi" w:hAnsiTheme="minorHAnsi" w:cs="Arial"/>
        <w:bCs/>
        <w:sz w:val="18"/>
        <w:szCs w:val="18"/>
      </w:rPr>
      <w:t>58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 w:rsidR="00C12578"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C12578"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C271269"/>
    <w:multiLevelType w:val="hybridMultilevel"/>
    <w:tmpl w:val="DDC0A0A8"/>
    <w:numStyleLink w:val="Zaimportowanystyl27"/>
  </w:abstractNum>
  <w:abstractNum w:abstractNumId="11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4010F"/>
    <w:multiLevelType w:val="hybridMultilevel"/>
    <w:tmpl w:val="92961468"/>
    <w:numStyleLink w:val="Zaimportowanystyl32"/>
  </w:abstractNum>
  <w:abstractNum w:abstractNumId="19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7693"/>
    <w:multiLevelType w:val="hybridMultilevel"/>
    <w:tmpl w:val="31D8BA76"/>
    <w:numStyleLink w:val="Zaimportowanystyl12"/>
  </w:abstractNum>
  <w:abstractNum w:abstractNumId="24">
    <w:nsid w:val="54A5076F"/>
    <w:multiLevelType w:val="hybridMultilevel"/>
    <w:tmpl w:val="D64818B8"/>
    <w:numStyleLink w:val="Zaimportowanystyl33"/>
  </w:abstractNum>
  <w:abstractNum w:abstractNumId="25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965AE5"/>
    <w:multiLevelType w:val="hybridMultilevel"/>
    <w:tmpl w:val="F02C7636"/>
    <w:numStyleLink w:val="Zaimportowanystyl29"/>
  </w:abstractNum>
  <w:abstractNum w:abstractNumId="37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7"/>
  </w:num>
  <w:num w:numId="10">
    <w:abstractNumId w:val="31"/>
  </w:num>
  <w:num w:numId="11">
    <w:abstractNumId w:val="28"/>
  </w:num>
  <w:num w:numId="12">
    <w:abstractNumId w:val="2"/>
  </w:num>
  <w:num w:numId="13">
    <w:abstractNumId w:val="25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3"/>
  </w:num>
  <w:num w:numId="19">
    <w:abstractNumId w:val="43"/>
  </w:num>
  <w:num w:numId="20">
    <w:abstractNumId w:val="1"/>
  </w:num>
  <w:num w:numId="21">
    <w:abstractNumId w:val="34"/>
  </w:num>
  <w:num w:numId="22">
    <w:abstractNumId w:val="39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0"/>
  </w:num>
  <w:num w:numId="27">
    <w:abstractNumId w:val="12"/>
  </w:num>
  <w:num w:numId="28">
    <w:abstractNumId w:val="20"/>
  </w:num>
  <w:num w:numId="29">
    <w:abstractNumId w:val="8"/>
    <w:lvlOverride w:ilvl="0">
      <w:lvl w:ilvl="0" w:tplc="7422DF1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E0872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C97EC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A87D0E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0518C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62E50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80828E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F71E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D479A0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7422DF1C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E0872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9C97EC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A87D0E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0518C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62E50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80828E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F71E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D479A0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3"/>
  </w:num>
  <w:num w:numId="33">
    <w:abstractNumId w:val="23"/>
    <w:lvlOverride w:ilvl="0">
      <w:lvl w:ilvl="0" w:tplc="235AC086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8A7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059FA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484F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E46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3E6472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CCA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68D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8253E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  <w:lvlOverride w:ilvl="0">
      <w:lvl w:ilvl="0" w:tplc="235AC086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8A762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059FA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484F0E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E4694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3E6472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CCA5E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68D50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8253E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  <w:lvlOverride w:ilvl="0">
      <w:lvl w:ilvl="0" w:tplc="235AC086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68A762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059F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484F0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E469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3E647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CCA5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68D5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8253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9"/>
  </w:num>
  <w:num w:numId="37">
    <w:abstractNumId w:val="10"/>
  </w:num>
  <w:num w:numId="38">
    <w:abstractNumId w:val="37"/>
  </w:num>
  <w:num w:numId="39">
    <w:abstractNumId w:val="36"/>
  </w:num>
  <w:num w:numId="40">
    <w:abstractNumId w:val="32"/>
  </w:num>
  <w:num w:numId="41">
    <w:abstractNumId w:val="5"/>
  </w:num>
  <w:num w:numId="42">
    <w:abstractNumId w:val="16"/>
  </w:num>
  <w:num w:numId="43">
    <w:abstractNumId w:val="18"/>
  </w:num>
  <w:num w:numId="44">
    <w:abstractNumId w:val="13"/>
  </w:num>
  <w:num w:numId="45">
    <w:abstractNumId w:val="24"/>
  </w:num>
  <w:num w:numId="46">
    <w:abstractNumId w:val="15"/>
  </w:num>
  <w:num w:numId="47">
    <w:abstractNumId w:val="41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26F4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7993"/>
    <w:rsid w:val="00171C7D"/>
    <w:rsid w:val="00172AE7"/>
    <w:rsid w:val="00175539"/>
    <w:rsid w:val="001806A0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1EBD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8B8"/>
    <w:rsid w:val="00781EE7"/>
    <w:rsid w:val="007879BA"/>
    <w:rsid w:val="007918A7"/>
    <w:rsid w:val="007A13E5"/>
    <w:rsid w:val="007A1ED4"/>
    <w:rsid w:val="007A2BC1"/>
    <w:rsid w:val="007A366E"/>
    <w:rsid w:val="007A3844"/>
    <w:rsid w:val="007A3FEE"/>
    <w:rsid w:val="007A3FFB"/>
    <w:rsid w:val="007A4874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53B3"/>
    <w:rsid w:val="008260A8"/>
    <w:rsid w:val="00834412"/>
    <w:rsid w:val="00837A5E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B4570"/>
    <w:rsid w:val="008D0793"/>
    <w:rsid w:val="008D295D"/>
    <w:rsid w:val="008D36B2"/>
    <w:rsid w:val="008D3C3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53BA"/>
    <w:rsid w:val="00976666"/>
    <w:rsid w:val="00984E70"/>
    <w:rsid w:val="00984F7B"/>
    <w:rsid w:val="00985D94"/>
    <w:rsid w:val="00985ED5"/>
    <w:rsid w:val="00991685"/>
    <w:rsid w:val="00994F31"/>
    <w:rsid w:val="0099663C"/>
    <w:rsid w:val="009A002D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153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5166E"/>
    <w:rsid w:val="00E63123"/>
    <w:rsid w:val="00E643E6"/>
    <w:rsid w:val="00E6457D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37F9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A55"/>
    <w:rsid w:val="00FD4107"/>
    <w:rsid w:val="00FE0F28"/>
    <w:rsid w:val="00FE1007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26FE-81EC-4347-BBB5-8399EBF9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13</cp:revision>
  <cp:lastPrinted>2020-09-03T12:37:00Z</cp:lastPrinted>
  <dcterms:created xsi:type="dcterms:W3CDTF">2020-08-28T07:48:00Z</dcterms:created>
  <dcterms:modified xsi:type="dcterms:W3CDTF">2020-09-03T12:37:00Z</dcterms:modified>
</cp:coreProperties>
</file>